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F4E" w14:textId="77777777" w:rsidR="00492356" w:rsidRDefault="00492356" w:rsidP="00745918">
      <w:pPr>
        <w:spacing w:after="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p w14:paraId="54014031" w14:textId="77777777" w:rsidR="00492356" w:rsidRDefault="00492356" w:rsidP="00745918">
      <w:pPr>
        <w:spacing w:after="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p w14:paraId="1857F67B" w14:textId="5F301E24" w:rsidR="00745918" w:rsidRDefault="00745918" w:rsidP="00745918">
      <w:pPr>
        <w:spacing w:after="0" w:line="240" w:lineRule="auto"/>
        <w:rPr>
          <w:rFonts w:asciiTheme="minorHAnsi" w:hAnsiTheme="minorHAnsi" w:cs="Tahoma"/>
          <w:color w:val="000000"/>
          <w:sz w:val="24"/>
          <w:szCs w:val="24"/>
        </w:rPr>
      </w:pP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</w:p>
    <w:p w14:paraId="0197796C" w14:textId="77777777" w:rsidR="00745918" w:rsidRPr="00160448" w:rsidRDefault="00745918" w:rsidP="00745918">
      <w:pPr>
        <w:spacing w:after="0" w:line="240" w:lineRule="auto"/>
        <w:rPr>
          <w:rFonts w:asciiTheme="minorHAnsi" w:hAnsiTheme="minorHAnsi" w:cs="Tahoma"/>
          <w:color w:val="000000"/>
          <w:sz w:val="28"/>
          <w:szCs w:val="28"/>
        </w:rPr>
      </w:pP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           </w:t>
      </w:r>
      <w:r w:rsidR="0085315D">
        <w:rPr>
          <w:rFonts w:asciiTheme="minorHAnsi" w:hAnsiTheme="minorHAnsi" w:cs="Tahoma"/>
          <w:color w:val="000000"/>
          <w:sz w:val="24"/>
          <w:szCs w:val="24"/>
        </w:rPr>
        <w:t xml:space="preserve">              </w:t>
      </w:r>
      <w:r w:rsidRPr="00160448">
        <w:rPr>
          <w:rFonts w:asciiTheme="minorHAnsi" w:hAnsiTheme="minorHAnsi" w:cs="Tahoma"/>
          <w:color w:val="000000"/>
          <w:sz w:val="28"/>
          <w:szCs w:val="28"/>
        </w:rPr>
        <w:t>Kritéria Základní a mateřské školy</w:t>
      </w:r>
      <w:r w:rsidR="0085315D">
        <w:rPr>
          <w:rFonts w:asciiTheme="minorHAnsi" w:hAnsiTheme="minorHAnsi" w:cs="Tahoma"/>
          <w:color w:val="000000"/>
          <w:sz w:val="28"/>
          <w:szCs w:val="28"/>
        </w:rPr>
        <w:t xml:space="preserve"> Ústavní</w:t>
      </w:r>
      <w:r w:rsidRPr="00160448">
        <w:rPr>
          <w:rFonts w:asciiTheme="minorHAnsi" w:hAnsiTheme="minorHAnsi" w:cs="Tahoma"/>
          <w:color w:val="000000"/>
          <w:sz w:val="28"/>
          <w:szCs w:val="28"/>
        </w:rPr>
        <w:t>, Praha 8, Hlivická 1</w:t>
      </w:r>
    </w:p>
    <w:p w14:paraId="163C37E9" w14:textId="14C9A07A" w:rsidR="00160448" w:rsidRPr="00803189" w:rsidRDefault="00745918" w:rsidP="00C73353">
      <w:pPr>
        <w:pStyle w:val="Odstavecseseznamem"/>
        <w:spacing w:after="0" w:line="240" w:lineRule="auto"/>
        <w:ind w:left="0"/>
        <w:rPr>
          <w:rFonts w:asciiTheme="minorHAnsi" w:hAnsiTheme="minorHAnsi" w:cs="Tahoma"/>
          <w:b/>
          <w:color w:val="000000"/>
          <w:sz w:val="28"/>
          <w:szCs w:val="28"/>
        </w:rPr>
      </w:pPr>
      <w:r w:rsidRPr="00160448">
        <w:rPr>
          <w:rFonts w:asciiTheme="minorHAnsi" w:hAnsiTheme="minorHAnsi" w:cs="Tahoma"/>
          <w:b/>
          <w:color w:val="000000"/>
          <w:sz w:val="28"/>
          <w:szCs w:val="28"/>
        </w:rPr>
        <w:t xml:space="preserve">          </w:t>
      </w:r>
      <w:r w:rsidR="0085315D">
        <w:rPr>
          <w:rFonts w:asciiTheme="minorHAnsi" w:hAnsiTheme="minorHAnsi" w:cs="Tahoma"/>
          <w:b/>
          <w:color w:val="000000"/>
          <w:sz w:val="28"/>
          <w:szCs w:val="28"/>
        </w:rPr>
        <w:t xml:space="preserve">                               </w:t>
      </w:r>
      <w:r w:rsidRPr="00160448">
        <w:rPr>
          <w:rFonts w:asciiTheme="minorHAnsi" w:hAnsiTheme="minorHAnsi" w:cs="Tahoma"/>
          <w:b/>
          <w:color w:val="000000"/>
          <w:sz w:val="28"/>
          <w:szCs w:val="28"/>
        </w:rPr>
        <w:t>odloučené pracoviště MŠ Ústavní 16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k přijímání dětí k předškolnímu vzdělávání pro školní rok 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/202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4</w:t>
      </w:r>
      <w:r w:rsidR="00160448">
        <w:rPr>
          <w:rFonts w:asciiTheme="minorHAnsi" w:hAnsiTheme="minorHAnsi" w:cs="Tahoma"/>
          <w:color w:val="000000"/>
          <w:sz w:val="24"/>
          <w:szCs w:val="24"/>
        </w:rPr>
        <w:t>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Ředitel základní a  mateřské školy stanovil následující kritéria, podle kterých postupuje při rozhodování přijetí dětí k předškolnímu vzdělávání pro následující školní rok 202</w:t>
      </w:r>
      <w:r w:rsidR="00C73353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/202</w:t>
      </w:r>
      <w:r w:rsidR="00C73353">
        <w:rPr>
          <w:rFonts w:asciiTheme="minorHAnsi" w:hAnsiTheme="minorHAnsi" w:cs="Tahoma"/>
          <w:color w:val="000000"/>
          <w:sz w:val="24"/>
          <w:szCs w:val="24"/>
        </w:rPr>
        <w:t>4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Následující kritéria, jsou v souladu s § 34, § 34a, § 34b a § 179 zákona č. 561/2004 Sb., o předškolním, základním, středním, vyšším odborném a jiném vzdělávání (školský zákon), ve znění pozdějších předpisů.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 xml:space="preserve">Rozhodující pro přijetí k předškolnímu vzdělávání je místo trvalého pobytu uchazeče, u cizinců místo pobytu v příslušném školském obvodu* MŠ, a to v době podání žádosti o přijetí. Dalším posuzovaným kritériem je věk dítěte. Děti jsou přijímány postupně dle níže uvedených </w:t>
      </w:r>
      <w:r w:rsidR="00C73353">
        <w:rPr>
          <w:rFonts w:asciiTheme="minorHAnsi" w:hAnsiTheme="minorHAnsi" w:cs="Tahoma"/>
          <w:color w:val="000000"/>
          <w:sz w:val="24"/>
          <w:szCs w:val="24"/>
        </w:rPr>
        <w:t xml:space="preserve">kritérií 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Děti mohou být přij</w:t>
      </w:r>
      <w:r w:rsidR="00160448">
        <w:rPr>
          <w:rFonts w:asciiTheme="minorHAnsi" w:hAnsiTheme="minorHAnsi" w:cs="Tahoma"/>
          <w:color w:val="000000"/>
          <w:sz w:val="24"/>
          <w:szCs w:val="24"/>
        </w:rPr>
        <w:t xml:space="preserve">aty k předškolnímu vzdělávání i 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v průběhu školního roku.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b/>
          <w:color w:val="000000"/>
          <w:sz w:val="24"/>
          <w:szCs w:val="24"/>
        </w:rPr>
        <w:t>Kritéria k přijímání dětí k předškolnímu vzdělávání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Dítě, na které se vztahuje povinné předškolní vzdělávání podle §34a školského zákona (</w:t>
      </w:r>
      <w:r w:rsidRPr="00160448">
        <w:rPr>
          <w:rFonts w:asciiTheme="minorHAnsi" w:hAnsiTheme="minorHAnsi" w:cs="Tahoma"/>
          <w:color w:val="000000"/>
          <w:sz w:val="24"/>
          <w:szCs w:val="24"/>
        </w:rPr>
        <w:t>dosáhne pěti let do 31. 8. 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, až do doby zahájení povinné školní docházky), s místem trvalého pobytu, v případě cizinců s místem pobytu v příslušném školském obvodu* MŠ.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 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Přednostní přijetí dítěte s místem trvalého pobytu, v případě cizinců s</w:t>
      </w:r>
      <w:r w:rsidR="00C73353">
        <w:rPr>
          <w:rFonts w:asciiTheme="minorHAnsi" w:hAnsiTheme="minorHAnsi" w:cs="Tahoma"/>
          <w:color w:val="000000"/>
          <w:sz w:val="24"/>
          <w:szCs w:val="24"/>
        </w:rPr>
        <w:t> 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místem</w:t>
      </w:r>
      <w:r w:rsidR="00C73353">
        <w:rPr>
          <w:rFonts w:asciiTheme="minorHAnsi" w:hAnsiTheme="minorHAnsi" w:cs="Tahoma"/>
          <w:color w:val="000000"/>
          <w:sz w:val="24"/>
          <w:szCs w:val="24"/>
        </w:rPr>
        <w:t xml:space="preserve"> pobytu v příslušném 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školském obvodu MŠ, které </w:t>
      </w:r>
      <w:r w:rsidRPr="00160448">
        <w:rPr>
          <w:rFonts w:asciiTheme="minorHAnsi" w:hAnsiTheme="minorHAnsi" w:cs="Tahoma"/>
          <w:color w:val="000000"/>
          <w:sz w:val="24"/>
          <w:szCs w:val="24"/>
        </w:rPr>
        <w:t>do 31. 8. 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160448">
        <w:rPr>
          <w:rFonts w:asciiTheme="minorHAnsi" w:hAnsiTheme="minorHAnsi" w:cs="Tahoma"/>
          <w:color w:val="000000"/>
          <w:sz w:val="24"/>
          <w:szCs w:val="24"/>
        </w:rPr>
        <w:t xml:space="preserve"> dosáhne nejméně čtvrtého roku věku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, seřazené podle data narození od nejstaršího po nejmladší, a to do počtu dětí, povoleného zákonnými předpisy.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 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Přednostní přijetí dítěte s místem trvalého pobytu, v případě cizinců s místem pobytu v příslušném školském obvodu MŠ, které do 31. 8. 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 dosáhne nejméně třetího roku věku, seřazené podle data narození od nejstaršího po nejmladší, a to do počtu dětí, povoleného zákonnými předpisy.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 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Dítě s místem trvalého pobytu, v případě cizinců s místem pobytu v příslušném školském obvodu MŠ, které dosáhne nejméně třetího roku věku do 31. 12. 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, seřazeného podle data narození od nejstaršího po nejmladší, a to do počtu dětí, povoleného zákonnými předpisy.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 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  <w:t>Děti dle stanoveného věku kritérií 1,2,3,4, s místem trvalého pobytu, v případě cizinců s místem pobytu, mimo příslušný školský obvod mateřské školy, seřazené podle data narození</w:t>
      </w:r>
      <w:r w:rsidR="00160448">
        <w:rPr>
          <w:rFonts w:asciiTheme="minorHAnsi" w:hAnsiTheme="minorHAnsi" w:cs="Tahoma"/>
          <w:color w:val="000000"/>
          <w:sz w:val="24"/>
          <w:szCs w:val="24"/>
        </w:rPr>
        <w:t xml:space="preserve"> od 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nejstaršího po nejmladší, a to do počtu dětí, povoleného zákonnými předpisy.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</w:p>
    <w:p w14:paraId="1F399DA8" w14:textId="77777777" w:rsidR="00745918" w:rsidRPr="00160448" w:rsidRDefault="00745918" w:rsidP="00745918">
      <w:pPr>
        <w:spacing w:after="0" w:line="240" w:lineRule="auto"/>
        <w:rPr>
          <w:rFonts w:asciiTheme="minorHAnsi" w:hAnsiTheme="minorHAnsi" w:cs="Tahoma"/>
          <w:color w:val="000000"/>
          <w:sz w:val="18"/>
          <w:szCs w:val="18"/>
        </w:rPr>
      </w:pPr>
      <w:r w:rsidRPr="00160448">
        <w:rPr>
          <w:rFonts w:asciiTheme="minorHAnsi" w:hAnsiTheme="minorHAnsi" w:cs="Tahoma"/>
          <w:color w:val="000000"/>
          <w:sz w:val="18"/>
          <w:szCs w:val="18"/>
        </w:rPr>
        <w:t>*Obecně závazná vyhláška hlavního města Prahy o školských obvodech mateřských škol</w:t>
      </w:r>
      <w:r w:rsidR="00160448">
        <w:rPr>
          <w:rFonts w:asciiTheme="minorHAnsi" w:hAnsiTheme="minorHAnsi" w:cs="Tahoma"/>
          <w:color w:val="000000"/>
          <w:sz w:val="18"/>
          <w:szCs w:val="18"/>
        </w:rPr>
        <w:t>.</w:t>
      </w:r>
      <w:r w:rsidRPr="00160448">
        <w:rPr>
          <w:rFonts w:asciiTheme="minorHAnsi" w:hAnsiTheme="minorHAnsi" w:cs="Tahoma"/>
          <w:color w:val="000000"/>
          <w:sz w:val="18"/>
          <w:szCs w:val="18"/>
        </w:rPr>
        <w:br/>
      </w:r>
      <w:r w:rsidRPr="00160448">
        <w:rPr>
          <w:rFonts w:asciiTheme="minorHAnsi" w:hAnsiTheme="minorHAnsi" w:cs="Tahoma"/>
          <w:color w:val="000000"/>
          <w:sz w:val="18"/>
          <w:szCs w:val="18"/>
        </w:rPr>
        <w:br/>
      </w:r>
    </w:p>
    <w:p w14:paraId="0061F41D" w14:textId="214A4CC2" w:rsidR="00160448" w:rsidRDefault="00745918" w:rsidP="00745918">
      <w:pPr>
        <w:pStyle w:val="Odstavecseseznamem"/>
        <w:spacing w:after="0" w:line="240" w:lineRule="auto"/>
        <w:ind w:left="0"/>
        <w:rPr>
          <w:rFonts w:asciiTheme="minorHAnsi" w:hAnsiTheme="minorHAnsi" w:cs="Tahoma"/>
          <w:color w:val="000000"/>
          <w:sz w:val="24"/>
          <w:szCs w:val="24"/>
        </w:rPr>
      </w:pP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V Praze </w:t>
      </w:r>
      <w:r w:rsidR="007E571C">
        <w:rPr>
          <w:rFonts w:asciiTheme="minorHAnsi" w:hAnsiTheme="minorHAnsi" w:cs="Tahoma"/>
          <w:color w:val="000000"/>
          <w:sz w:val="24"/>
          <w:szCs w:val="24"/>
        </w:rPr>
        <w:t>1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7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.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. 202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3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                                    </w:t>
      </w:r>
      <w:r w:rsidR="00160448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Mgr. 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Renata Sedláčková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>, ředitel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ka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t xml:space="preserve"> ZŠ a MŠ Ústavní</w:t>
      </w:r>
      <w:r w:rsidR="00803189">
        <w:rPr>
          <w:rFonts w:asciiTheme="minorHAnsi" w:hAnsiTheme="minorHAnsi" w:cs="Tahoma"/>
          <w:color w:val="000000"/>
          <w:sz w:val="24"/>
          <w:szCs w:val="24"/>
        </w:rPr>
        <w:t>, v.r.</w:t>
      </w:r>
      <w:r w:rsidRPr="00745918">
        <w:rPr>
          <w:rFonts w:asciiTheme="minorHAnsi" w:hAnsiTheme="minorHAnsi" w:cs="Tahoma"/>
          <w:color w:val="000000"/>
          <w:sz w:val="24"/>
          <w:szCs w:val="24"/>
        </w:rPr>
        <w:br/>
      </w:r>
    </w:p>
    <w:p w14:paraId="48DEAF99" w14:textId="77777777" w:rsidR="00F422D4" w:rsidRPr="00160448" w:rsidRDefault="00745918" w:rsidP="00745918">
      <w:pPr>
        <w:pStyle w:val="Odstavecseseznamem"/>
        <w:spacing w:after="0" w:line="240" w:lineRule="auto"/>
        <w:ind w:left="0"/>
        <w:rPr>
          <w:rFonts w:asciiTheme="minorHAnsi" w:hAnsiTheme="minorHAnsi" w:cs="Tahoma"/>
          <w:color w:val="000000"/>
          <w:sz w:val="24"/>
          <w:szCs w:val="24"/>
        </w:rPr>
      </w:pPr>
      <w:r w:rsidRPr="00745918">
        <w:rPr>
          <w:rFonts w:asciiTheme="minorHAnsi" w:hAnsiTheme="minorHAnsi" w:cs="Tahoma"/>
          <w:color w:val="000000"/>
          <w:sz w:val="24"/>
          <w:szCs w:val="24"/>
        </w:rPr>
        <w:t>Vypracovala: Renáta Glabazňová, ZŘ pro MŠ</w:t>
      </w:r>
    </w:p>
    <w:sectPr w:rsidR="00F422D4" w:rsidRPr="00160448" w:rsidSect="00745918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D6A"/>
    <w:multiLevelType w:val="hybridMultilevel"/>
    <w:tmpl w:val="198ED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5BEC"/>
    <w:multiLevelType w:val="hybridMultilevel"/>
    <w:tmpl w:val="8CBCA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939"/>
    <w:multiLevelType w:val="hybridMultilevel"/>
    <w:tmpl w:val="1B2A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B6B"/>
    <w:multiLevelType w:val="hybridMultilevel"/>
    <w:tmpl w:val="BB60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13F8"/>
    <w:multiLevelType w:val="hybridMultilevel"/>
    <w:tmpl w:val="774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6765">
    <w:abstractNumId w:val="1"/>
  </w:num>
  <w:num w:numId="2" w16cid:durableId="636448834">
    <w:abstractNumId w:val="0"/>
  </w:num>
  <w:num w:numId="3" w16cid:durableId="390349903">
    <w:abstractNumId w:val="2"/>
  </w:num>
  <w:num w:numId="4" w16cid:durableId="1154419748">
    <w:abstractNumId w:val="3"/>
  </w:num>
  <w:num w:numId="5" w16cid:durableId="70884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18"/>
    <w:rsid w:val="00160448"/>
    <w:rsid w:val="002000EE"/>
    <w:rsid w:val="00384B6E"/>
    <w:rsid w:val="00492356"/>
    <w:rsid w:val="0069729D"/>
    <w:rsid w:val="00745918"/>
    <w:rsid w:val="007E571C"/>
    <w:rsid w:val="00803189"/>
    <w:rsid w:val="0085315D"/>
    <w:rsid w:val="008E6AAE"/>
    <w:rsid w:val="009B1F94"/>
    <w:rsid w:val="00B662BB"/>
    <w:rsid w:val="00C47544"/>
    <w:rsid w:val="00C73353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BE2D"/>
  <w15:docId w15:val="{BE785F42-BBD3-42F2-ADF7-F5A9DFB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918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 mamka</dc:creator>
  <cp:lastModifiedBy>Renáta Glabazňová</cp:lastModifiedBy>
  <cp:revision>4</cp:revision>
  <cp:lastPrinted>2022-04-12T08:48:00Z</cp:lastPrinted>
  <dcterms:created xsi:type="dcterms:W3CDTF">2023-03-17T09:06:00Z</dcterms:created>
  <dcterms:modified xsi:type="dcterms:W3CDTF">2023-03-17T09:14:00Z</dcterms:modified>
</cp:coreProperties>
</file>